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D566" w14:textId="577A1D5C" w:rsidR="00B85CA8" w:rsidRDefault="00F32FF3">
      <w:r w:rsidRPr="00F32FF3">
        <w:rPr>
          <w:noProof/>
          <w:sz w:val="22"/>
          <w:szCs w:val="22"/>
        </w:rPr>
        <mc:AlternateContent>
          <mc:Choice Requires="wps">
            <w:drawing>
              <wp:anchor distT="118745" distB="118745" distL="114300" distR="114300" simplePos="0" relativeHeight="251659264" behindDoc="0" locked="0" layoutInCell="0" allowOverlap="1" wp14:anchorId="3C36511B" wp14:editId="090506CC">
                <wp:simplePos x="0" y="0"/>
                <wp:positionH relativeFrom="margin">
                  <wp:align>left</wp:align>
                </wp:positionH>
                <wp:positionV relativeFrom="paragraph">
                  <wp:posOffset>24130</wp:posOffset>
                </wp:positionV>
                <wp:extent cx="1857375" cy="819150"/>
                <wp:effectExtent l="0" t="0" r="0" b="0"/>
                <wp:wrapSquare wrapText="bothSides"/>
                <wp:docPr id="6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19150"/>
                        </a:xfrm>
                        <a:prstGeom prst="rect">
                          <a:avLst/>
                        </a:prstGeom>
                        <a:noFill/>
                        <a:extLst>
                          <a:ext uri="{53640926-AAD7-44D8-BBD7-CCE9431645EC}">
                            <a14:shadowObscured xmlns:a14="http://schemas.microsoft.com/office/drawing/2010/main" val="1"/>
                          </a:ext>
                        </a:extLst>
                      </wps:spPr>
                      <wps:txbx>
                        <w:txbxContent>
                          <w:p w14:paraId="0294A18C" w14:textId="7781DF08"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Osteopathie &amp; Heilpraxis</w:t>
                            </w:r>
                          </w:p>
                          <w:p w14:paraId="1E982DB0" w14:textId="15125896"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Maik Herold</w:t>
                            </w:r>
                          </w:p>
                          <w:p w14:paraId="7187446A" w14:textId="754CB8A1"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Lindenstr. 45</w:t>
                            </w:r>
                          </w:p>
                          <w:p w14:paraId="7C22B687" w14:textId="7B0DD76E" w:rsidR="00F32FF3" w:rsidRPr="00F32FF3" w:rsidRDefault="00F32FF3" w:rsidP="00F32FF3">
                            <w:pPr>
                              <w:pBdr>
                                <w:left w:val="single" w:sz="12" w:space="9" w:color="4472C4" w:themeColor="accent1"/>
                              </w:pBdr>
                              <w:spacing w:after="0"/>
                              <w:rPr>
                                <w:sz w:val="16"/>
                                <w:szCs w:val="16"/>
                              </w:rPr>
                            </w:pPr>
                            <w:r>
                              <w:rPr>
                                <w:color w:val="2F5496" w:themeColor="accent1" w:themeShade="BF"/>
                                <w:sz w:val="16"/>
                                <w:szCs w:val="16"/>
                              </w:rPr>
                              <w:t>15757 Halbe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36511B" id="_x0000_t202" coordsize="21600,21600" o:spt="202" path="m,l,21600r21600,l21600,xe">
                <v:stroke joinstyle="miter"/>
                <v:path gradientshapeok="t" o:connecttype="rect"/>
              </v:shapetype>
              <v:shape id="Textfeld 2" o:spid="_x0000_s1026" type="#_x0000_t202" style="position:absolute;margin-left:0;margin-top:1.9pt;width:146.25pt;height:64.5pt;z-index:251659264;visibility:visible;mso-wrap-style:square;mso-width-percent:0;mso-height-percent:0;mso-wrap-distance-left:9pt;mso-wrap-distance-top:9.35pt;mso-wrap-distance-right:9pt;mso-wrap-distance-bottom:9.35pt;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" o:allowincell="f" filled="f" stroked="f">
                <v:textbox>
                  <w:txbxContent>
                    <w:p w14:paraId="0294A18C" w14:textId="7781DF08"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Osteopathie &amp; Heilpraxis</w:t>
                      </w:r>
                    </w:p>
                    <w:p w14:paraId="1E982DB0" w14:textId="15125896"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Maik Herold</w:t>
                      </w:r>
                    </w:p>
                    <w:p w14:paraId="7187446A" w14:textId="754CB8A1" w:rsidR="00F32FF3" w:rsidRDefault="00F32FF3" w:rsidP="00F32FF3">
                      <w:pPr>
                        <w:pBdr>
                          <w:left w:val="single" w:sz="12" w:space="9" w:color="4472C4" w:themeColor="accent1"/>
                        </w:pBdr>
                        <w:spacing w:after="0"/>
                        <w:rPr>
                          <w:color w:val="2F5496" w:themeColor="accent1" w:themeShade="BF"/>
                          <w:sz w:val="16"/>
                          <w:szCs w:val="16"/>
                        </w:rPr>
                      </w:pPr>
                      <w:r>
                        <w:rPr>
                          <w:color w:val="2F5496" w:themeColor="accent1" w:themeShade="BF"/>
                          <w:sz w:val="16"/>
                          <w:szCs w:val="16"/>
                        </w:rPr>
                        <w:t>Lindenstr. 45</w:t>
                      </w:r>
                    </w:p>
                    <w:p w14:paraId="7C22B687" w14:textId="7B0DD76E" w:rsidR="00F32FF3" w:rsidRPr="00F32FF3" w:rsidRDefault="00F32FF3" w:rsidP="00F32FF3">
                      <w:pPr>
                        <w:pBdr>
                          <w:left w:val="single" w:sz="12" w:space="9" w:color="4472C4" w:themeColor="accent1"/>
                        </w:pBdr>
                        <w:spacing w:after="0"/>
                        <w:rPr>
                          <w:sz w:val="16"/>
                          <w:szCs w:val="16"/>
                        </w:rPr>
                      </w:pPr>
                      <w:r>
                        <w:rPr>
                          <w:color w:val="2F5496" w:themeColor="accent1" w:themeShade="BF"/>
                          <w:sz w:val="16"/>
                          <w:szCs w:val="16"/>
                        </w:rPr>
                        <w:t>15757 Halbe</w:t>
                      </w:r>
                    </w:p>
                  </w:txbxContent>
                </v:textbox>
                <w10:wrap type="square" anchorx="margin"/>
              </v:shape>
            </w:pict>
          </mc:Fallback>
        </mc:AlternateContent>
      </w:r>
    </w:p>
    <w:p w14:paraId="7E0636D4" w14:textId="4220B09F" w:rsidR="00B85CA8" w:rsidRDefault="00B85CA8" w:rsidP="00B85CA8">
      <w:pPr>
        <w:spacing w:after="0" w:line="240" w:lineRule="auto"/>
        <w:rPr>
          <w:b/>
          <w:bCs/>
          <w:sz w:val="36"/>
          <w:szCs w:val="36"/>
          <w:u w:val="single"/>
        </w:rPr>
      </w:pPr>
      <w:r w:rsidRPr="00B85CA8">
        <w:rPr>
          <w:b/>
          <w:bCs/>
          <w:sz w:val="36"/>
          <w:szCs w:val="36"/>
          <w:u w:val="single"/>
        </w:rPr>
        <w:t>Patientenaufklärung Osteopathie</w:t>
      </w:r>
    </w:p>
    <w:p w14:paraId="2BBD5A63" w14:textId="77777777" w:rsidR="00B85CA8" w:rsidRDefault="00B85CA8" w:rsidP="00B85CA8">
      <w:pPr>
        <w:spacing w:after="0" w:line="240" w:lineRule="auto"/>
        <w:rPr>
          <w:b/>
          <w:bCs/>
          <w:sz w:val="36"/>
          <w:szCs w:val="36"/>
          <w:u w:val="single"/>
        </w:rPr>
      </w:pPr>
    </w:p>
    <w:p w14:paraId="54475E94" w14:textId="77777777" w:rsidR="00B85CA8" w:rsidRDefault="00B85CA8" w:rsidP="00B85CA8">
      <w:pPr>
        <w:spacing w:after="0" w:line="240" w:lineRule="auto"/>
        <w:rPr>
          <w:sz w:val="22"/>
          <w:szCs w:val="22"/>
        </w:rPr>
      </w:pPr>
    </w:p>
    <w:p w14:paraId="572F6489" w14:textId="650A8F67" w:rsidR="00B85CA8" w:rsidRPr="00096F43" w:rsidRDefault="00B85CA8" w:rsidP="00B85CA8">
      <w:pPr>
        <w:spacing w:after="0" w:line="240" w:lineRule="auto"/>
        <w:rPr>
          <w:sz w:val="22"/>
          <w:szCs w:val="22"/>
        </w:rPr>
      </w:pPr>
      <w:r w:rsidRPr="00096F43">
        <w:rPr>
          <w:sz w:val="22"/>
          <w:szCs w:val="22"/>
        </w:rPr>
        <w:t>Nach dem Patientenrechtegesetz sind Therapeuten ebenso wie Ärzte zur Aufklärung ihrer Patienten verpflichtet. Dieser Pflicht kommen wir mit diesem Aufklärungsbogen nach. Er dient Ihrer Information. Bitte lesen Sie ihn aufmerksam durch, beantworten Sie die folgenden Fragen und unterschreiben Sie die Einwilligung zur Behandlung am Ende des Bogens.</w:t>
      </w:r>
    </w:p>
    <w:p w14:paraId="283F6604" w14:textId="4019F7B9" w:rsidR="00B85CA8" w:rsidRPr="00096F43" w:rsidRDefault="00B85CA8" w:rsidP="00B85CA8">
      <w:pPr>
        <w:spacing w:after="0" w:line="240" w:lineRule="auto"/>
        <w:rPr>
          <w:sz w:val="22"/>
          <w:szCs w:val="22"/>
        </w:rPr>
      </w:pPr>
    </w:p>
    <w:p w14:paraId="0C4B6F6F" w14:textId="4FC0721E" w:rsidR="00096F43" w:rsidRPr="00096F43" w:rsidRDefault="00B85CA8" w:rsidP="00B85CA8">
      <w:pPr>
        <w:spacing w:after="0" w:line="240" w:lineRule="auto"/>
        <w:rPr>
          <w:sz w:val="22"/>
          <w:szCs w:val="22"/>
        </w:rPr>
      </w:pPr>
      <w:r w:rsidRPr="00096F43">
        <w:rPr>
          <w:sz w:val="22"/>
          <w:szCs w:val="22"/>
        </w:rPr>
        <w:t>Osteopathie ist eine eigenständige Form der Medizin, die dem Erkennen und Behandeln von Funktionsstörungen und deren Ursachen dient. Es wird nicht nur das Krankheitsbild bzw. die Symptome an sich behandelt, sondern der Mensch in seiner Gesamtheit. Die osteopathische Behandlung erfolgt nur mit den Händen. Befund und Therapie gehen bei den Sitzungen fließend ineinander über. Ziel der Therapie ist die Wiederherstellung und Stärkung des Gleichgewichts der Körperfunktionen.</w:t>
      </w:r>
    </w:p>
    <w:p w14:paraId="78DEE5E4" w14:textId="28602A81" w:rsidR="00B85CA8" w:rsidRPr="00096F43" w:rsidRDefault="00B85CA8" w:rsidP="00B85CA8">
      <w:pPr>
        <w:spacing w:after="0" w:line="240" w:lineRule="auto"/>
        <w:rPr>
          <w:sz w:val="22"/>
          <w:szCs w:val="22"/>
        </w:rPr>
      </w:pPr>
      <w:r w:rsidRPr="00096F43">
        <w:rPr>
          <w:sz w:val="22"/>
          <w:szCs w:val="22"/>
        </w:rPr>
        <w:t xml:space="preserve"> </w:t>
      </w:r>
    </w:p>
    <w:p w14:paraId="2422D701" w14:textId="77777777" w:rsidR="00F32FF3" w:rsidRDefault="00B85CA8" w:rsidP="00B85CA8">
      <w:pPr>
        <w:spacing w:after="0" w:line="240" w:lineRule="auto"/>
        <w:rPr>
          <w:sz w:val="22"/>
          <w:szCs w:val="22"/>
        </w:rPr>
      </w:pPr>
      <w:r w:rsidRPr="00096F43">
        <w:rPr>
          <w:sz w:val="22"/>
          <w:szCs w:val="22"/>
        </w:rPr>
        <w:t xml:space="preserve">Kontraindikation / Gegenanzeigen: Die wichtigste Kontraindikation ist eine unsichere oder ungeklärte Diagnose. Vor Beginn der Behandlung muss eine entsprechende Abklärung erfolgen, damit für den Patienten durch die Verzögerung entsprechender anderer Maßnahmen kein Schaden entstehen kann. Die Osteopathie ist kontraindiziert bei: • Aneurysmen • akuten Entzündungen • Infektionserkrankungen • fieberhaften Erkrankungen </w:t>
      </w:r>
    </w:p>
    <w:p w14:paraId="5ACFCEFF" w14:textId="77777777" w:rsidR="00F32FF3" w:rsidRDefault="00B85CA8" w:rsidP="00B85CA8">
      <w:pPr>
        <w:spacing w:after="0" w:line="240" w:lineRule="auto"/>
        <w:rPr>
          <w:sz w:val="22"/>
          <w:szCs w:val="22"/>
        </w:rPr>
      </w:pPr>
      <w:r w:rsidRPr="00096F43">
        <w:rPr>
          <w:sz w:val="22"/>
          <w:szCs w:val="22"/>
        </w:rPr>
        <w:t xml:space="preserve">• Brüchen • Tumorerkrankungen • Durchblutungsstörungen des Gehirns • Bluterkrankheit • Thrombosen </w:t>
      </w:r>
    </w:p>
    <w:p w14:paraId="0404B54F" w14:textId="679F06AB" w:rsidR="00B85CA8" w:rsidRPr="00096F43" w:rsidRDefault="00B85CA8" w:rsidP="00B85CA8">
      <w:pPr>
        <w:spacing w:after="0" w:line="240" w:lineRule="auto"/>
        <w:rPr>
          <w:sz w:val="22"/>
          <w:szCs w:val="22"/>
        </w:rPr>
      </w:pPr>
      <w:r w:rsidRPr="00096F43">
        <w:rPr>
          <w:sz w:val="22"/>
          <w:szCs w:val="22"/>
        </w:rPr>
        <w:t>• spontanen Hämatombildungen (unsicher? – fragen Sie Ihren Therapeuten)</w:t>
      </w:r>
    </w:p>
    <w:p w14:paraId="6F41B601" w14:textId="77777777" w:rsidR="00B85CA8" w:rsidRPr="00096F43" w:rsidRDefault="00B85CA8" w:rsidP="00B85CA8">
      <w:pPr>
        <w:spacing w:after="0" w:line="240" w:lineRule="auto"/>
        <w:rPr>
          <w:sz w:val="22"/>
          <w:szCs w:val="22"/>
        </w:rPr>
      </w:pPr>
    </w:p>
    <w:p w14:paraId="44F94E93" w14:textId="33A18BBA" w:rsidR="00B85CA8" w:rsidRPr="00096F43" w:rsidRDefault="00B85CA8" w:rsidP="00B85CA8">
      <w:pPr>
        <w:spacing w:after="0" w:line="240" w:lineRule="auto"/>
        <w:rPr>
          <w:sz w:val="22"/>
          <w:szCs w:val="22"/>
        </w:rPr>
      </w:pPr>
      <w:r w:rsidRPr="00096F43">
        <w:rPr>
          <w:sz w:val="22"/>
          <w:szCs w:val="22"/>
        </w:rPr>
        <w:t>Risiken der Untersuchung und Behandlung (vorübergehende Reaktionen): • Kurzfristige Symptomverschlimmerung oder Akutwerden einer chronischen Entzündung • Müdigkeit • Schwindel • Kopfschmerz • Fieber • Veränderung der Körperausscheidungen und/oder des Menstruationszyklus • Schlafstörungen In seltenen Fällen (mit einer Wahrscheinlichkeit von1 : 400.000 – 1 : 2.000.000) kann es nach Behandlung der Wirbelsäule mit manipulativen Techniken bei entsprechenden Voraussetzungen zu einer Hirnblutung, einem Schlaganfall oder Schädigung des Rückenmarks kommen.</w:t>
      </w:r>
    </w:p>
    <w:p w14:paraId="0D8CB163" w14:textId="77777777" w:rsidR="00B85CA8" w:rsidRPr="00096F43" w:rsidRDefault="00B85CA8" w:rsidP="00B85CA8">
      <w:pPr>
        <w:spacing w:after="0" w:line="240" w:lineRule="auto"/>
        <w:rPr>
          <w:sz w:val="22"/>
          <w:szCs w:val="22"/>
        </w:rPr>
      </w:pPr>
      <w:r w:rsidRPr="00096F43">
        <w:rPr>
          <w:sz w:val="22"/>
          <w:szCs w:val="22"/>
        </w:rPr>
        <w:t>Für die sanfte Mobilisation bestehen keine Gegenanzeigen!</w:t>
      </w:r>
    </w:p>
    <w:p w14:paraId="3CACAAD8" w14:textId="77777777" w:rsidR="00B85CA8" w:rsidRPr="00096F43" w:rsidRDefault="00B85CA8" w:rsidP="00B85CA8">
      <w:pPr>
        <w:spacing w:after="0" w:line="240" w:lineRule="auto"/>
        <w:rPr>
          <w:sz w:val="22"/>
          <w:szCs w:val="22"/>
        </w:rPr>
      </w:pPr>
    </w:p>
    <w:p w14:paraId="4CFAE2CE" w14:textId="77777777" w:rsidR="00B85CA8" w:rsidRPr="00096F43" w:rsidRDefault="00B85CA8" w:rsidP="00B85CA8">
      <w:pPr>
        <w:spacing w:after="0" w:line="240" w:lineRule="auto"/>
        <w:rPr>
          <w:sz w:val="22"/>
          <w:szCs w:val="22"/>
        </w:rPr>
      </w:pPr>
      <w:r w:rsidRPr="00096F43">
        <w:rPr>
          <w:sz w:val="22"/>
          <w:szCs w:val="22"/>
        </w:rPr>
        <w:t>Individuelle Risikofaktoren oder Vorerkrankungen (z.B. Osteoporose, Herzinfarkt, Tumorerkrankung,</w:t>
      </w:r>
    </w:p>
    <w:p w14:paraId="00E44158" w14:textId="77777777" w:rsidR="00B85CA8" w:rsidRPr="00096F43" w:rsidRDefault="00B85CA8" w:rsidP="00B85CA8">
      <w:pPr>
        <w:spacing w:after="0" w:line="240" w:lineRule="auto"/>
        <w:rPr>
          <w:sz w:val="6"/>
          <w:szCs w:val="6"/>
        </w:rPr>
      </w:pPr>
    </w:p>
    <w:p w14:paraId="34885111" w14:textId="4722F882" w:rsidR="00B85CA8" w:rsidRPr="00096F43" w:rsidRDefault="00B85CA8" w:rsidP="00B85CA8">
      <w:pPr>
        <w:spacing w:after="0" w:line="240" w:lineRule="auto"/>
        <w:rPr>
          <w:sz w:val="22"/>
          <w:szCs w:val="22"/>
        </w:rPr>
      </w:pPr>
      <w:r w:rsidRPr="00096F43">
        <w:rPr>
          <w:sz w:val="22"/>
          <w:szCs w:val="22"/>
        </w:rPr>
        <w:t>Bluthochdruck, Allergie etc.): _________________________________________________________</w:t>
      </w:r>
    </w:p>
    <w:p w14:paraId="786E7A86" w14:textId="77777777" w:rsidR="00B85CA8" w:rsidRPr="00096F43" w:rsidRDefault="00B85CA8" w:rsidP="00B85CA8">
      <w:pPr>
        <w:spacing w:after="0" w:line="240" w:lineRule="auto"/>
        <w:rPr>
          <w:sz w:val="22"/>
          <w:szCs w:val="22"/>
        </w:rPr>
      </w:pPr>
    </w:p>
    <w:p w14:paraId="4014EC32" w14:textId="77777777" w:rsidR="00B85CA8" w:rsidRPr="00096F43" w:rsidRDefault="00B85CA8" w:rsidP="00B85CA8">
      <w:pPr>
        <w:spacing w:after="0" w:line="240" w:lineRule="auto"/>
        <w:rPr>
          <w:sz w:val="22"/>
          <w:szCs w:val="22"/>
        </w:rPr>
      </w:pPr>
      <w:r w:rsidRPr="00096F43">
        <w:rPr>
          <w:sz w:val="22"/>
          <w:szCs w:val="22"/>
        </w:rPr>
        <w:t>Bitte Zutreffendes ankreuzen:</w:t>
      </w:r>
    </w:p>
    <w:p w14:paraId="6CA1EE57" w14:textId="77777777" w:rsidR="00B85CA8" w:rsidRPr="00096F43" w:rsidRDefault="00B85CA8" w:rsidP="00B85CA8">
      <w:pPr>
        <w:spacing w:after="0" w:line="240" w:lineRule="auto"/>
        <w:rPr>
          <w:sz w:val="14"/>
          <w:szCs w:val="14"/>
        </w:rPr>
      </w:pPr>
    </w:p>
    <w:p w14:paraId="16110354" w14:textId="77777777" w:rsidR="00F32FF3" w:rsidRDefault="00096F43" w:rsidP="00F32FF3">
      <w:pPr>
        <w:spacing w:after="0" w:line="240" w:lineRule="auto"/>
        <w:rPr>
          <w:sz w:val="22"/>
          <w:szCs w:val="22"/>
        </w:rPr>
      </w:pPr>
      <w:r w:rsidRPr="00096F43">
        <w:rPr>
          <w:sz w:val="22"/>
          <w:szCs w:val="22"/>
        </w:rPr>
        <w:sym w:font="Wingdings 2" w:char="F0A3"/>
      </w:r>
      <w:r w:rsidRPr="00096F43">
        <w:rPr>
          <w:sz w:val="22"/>
          <w:szCs w:val="22"/>
        </w:rPr>
        <w:t xml:space="preserve">  </w:t>
      </w:r>
      <w:r w:rsidR="00B85CA8" w:rsidRPr="00096F43">
        <w:rPr>
          <w:sz w:val="22"/>
          <w:szCs w:val="22"/>
        </w:rPr>
        <w:t>Ich möchte zusätzlich eine umfassende, mündliche Aufklärung über die Osteopathie und willige in d</w:t>
      </w:r>
      <w:r w:rsidR="00F32FF3">
        <w:rPr>
          <w:sz w:val="22"/>
          <w:szCs w:val="22"/>
        </w:rPr>
        <w:t>ie</w:t>
      </w:r>
    </w:p>
    <w:p w14:paraId="0F8EF302" w14:textId="076AB3A4" w:rsidR="00B85CA8" w:rsidRPr="00096F43" w:rsidRDefault="00F32FF3" w:rsidP="00F32FF3">
      <w:pPr>
        <w:spacing w:after="0" w:line="240" w:lineRule="auto"/>
        <w:rPr>
          <w:sz w:val="22"/>
          <w:szCs w:val="22"/>
        </w:rPr>
      </w:pPr>
      <w:r>
        <w:rPr>
          <w:sz w:val="22"/>
          <w:szCs w:val="22"/>
        </w:rPr>
        <w:t xml:space="preserve">      </w:t>
      </w:r>
      <w:r w:rsidR="00B85CA8" w:rsidRPr="00096F43">
        <w:rPr>
          <w:sz w:val="22"/>
          <w:szCs w:val="22"/>
        </w:rPr>
        <w:t>Behandlung ein.</w:t>
      </w:r>
    </w:p>
    <w:p w14:paraId="3B10371A" w14:textId="77777777" w:rsidR="00B85CA8" w:rsidRPr="00096F43" w:rsidRDefault="00B85CA8" w:rsidP="00B85CA8">
      <w:pPr>
        <w:spacing w:after="0" w:line="240" w:lineRule="auto"/>
        <w:rPr>
          <w:sz w:val="14"/>
          <w:szCs w:val="14"/>
        </w:rPr>
      </w:pPr>
    </w:p>
    <w:p w14:paraId="1C692236" w14:textId="77777777" w:rsidR="00096F43" w:rsidRPr="00096F43" w:rsidRDefault="00096F43" w:rsidP="00B85CA8">
      <w:pPr>
        <w:spacing w:after="0" w:line="240" w:lineRule="auto"/>
        <w:rPr>
          <w:sz w:val="22"/>
          <w:szCs w:val="22"/>
        </w:rPr>
      </w:pPr>
      <w:r w:rsidRPr="00096F43">
        <w:rPr>
          <w:sz w:val="22"/>
          <w:szCs w:val="22"/>
        </w:rPr>
        <w:sym w:font="Wingdings 2" w:char="F0A3"/>
      </w:r>
      <w:r w:rsidRPr="00096F43">
        <w:rPr>
          <w:sz w:val="22"/>
          <w:szCs w:val="22"/>
        </w:rPr>
        <w:t xml:space="preserve">  </w:t>
      </w:r>
      <w:r w:rsidR="00B85CA8" w:rsidRPr="00096F43">
        <w:rPr>
          <w:sz w:val="22"/>
          <w:szCs w:val="22"/>
        </w:rPr>
        <w:t>Ich verzichte auf die umfassende Aufklärung und willige in die Behandlung ein.</w:t>
      </w:r>
    </w:p>
    <w:p w14:paraId="53DB8A94" w14:textId="77777777" w:rsidR="00096F43" w:rsidRPr="00096F43" w:rsidRDefault="00096F43" w:rsidP="00B85CA8">
      <w:pPr>
        <w:spacing w:after="0" w:line="240" w:lineRule="auto"/>
        <w:rPr>
          <w:sz w:val="22"/>
          <w:szCs w:val="22"/>
        </w:rPr>
      </w:pPr>
    </w:p>
    <w:p w14:paraId="5E4B89F9" w14:textId="77777777" w:rsidR="00096F43" w:rsidRPr="00096F43" w:rsidRDefault="00B85CA8" w:rsidP="00B85CA8">
      <w:pPr>
        <w:spacing w:after="0" w:line="240" w:lineRule="auto"/>
        <w:rPr>
          <w:sz w:val="22"/>
          <w:szCs w:val="22"/>
        </w:rPr>
      </w:pPr>
      <w:r w:rsidRPr="00096F43">
        <w:rPr>
          <w:sz w:val="22"/>
          <w:szCs w:val="22"/>
        </w:rPr>
        <w:t>Einwilligung: Den Aufklärungsbogen habe ich gelesen und verstanden. Bei Gesundheitsstörungen werde ich sofort den</w:t>
      </w:r>
      <w:r w:rsidR="00096F43" w:rsidRPr="00096F43">
        <w:rPr>
          <w:sz w:val="22"/>
          <w:szCs w:val="22"/>
        </w:rPr>
        <w:t xml:space="preserve"> </w:t>
      </w:r>
      <w:r w:rsidR="00096F43" w:rsidRPr="00096F43">
        <w:rPr>
          <w:sz w:val="22"/>
          <w:szCs w:val="22"/>
        </w:rPr>
        <w:t>Therapeuten bzw. einen Arzt verständigen. Eine Gewähr für einen Erfolg kann nicht übernommen werden.</w:t>
      </w:r>
    </w:p>
    <w:p w14:paraId="766DC0D5" w14:textId="77777777" w:rsidR="00096F43" w:rsidRDefault="00096F43" w:rsidP="00B85CA8">
      <w:pPr>
        <w:spacing w:after="0" w:line="240" w:lineRule="auto"/>
        <w:rPr>
          <w:sz w:val="22"/>
          <w:szCs w:val="22"/>
        </w:rPr>
      </w:pPr>
    </w:p>
    <w:p w14:paraId="7096916B" w14:textId="77777777" w:rsidR="00096F43" w:rsidRDefault="00096F43" w:rsidP="00B85CA8">
      <w:pPr>
        <w:spacing w:after="0" w:line="240" w:lineRule="auto"/>
        <w:rPr>
          <w:sz w:val="22"/>
          <w:szCs w:val="22"/>
        </w:rPr>
      </w:pPr>
    </w:p>
    <w:p w14:paraId="7ED253B1" w14:textId="77777777" w:rsidR="00096F43" w:rsidRDefault="00096F43" w:rsidP="00B85CA8">
      <w:pPr>
        <w:spacing w:after="0" w:line="240" w:lineRule="auto"/>
        <w:rPr>
          <w:sz w:val="22"/>
          <w:szCs w:val="22"/>
        </w:rPr>
      </w:pPr>
    </w:p>
    <w:p w14:paraId="61C87C1A" w14:textId="1BF542EA" w:rsidR="00096F43" w:rsidRDefault="00096F43" w:rsidP="00B85CA8">
      <w:pPr>
        <w:spacing w:after="0" w:line="240" w:lineRule="auto"/>
        <w:rPr>
          <w:sz w:val="22"/>
          <w:szCs w:val="22"/>
        </w:rPr>
      </w:pPr>
      <w:r w:rsidRPr="00096F43">
        <w:rPr>
          <w:sz w:val="22"/>
          <w:szCs w:val="22"/>
        </w:rPr>
        <w:t>_________________________________________________________________________________________</w:t>
      </w:r>
      <w:r>
        <w:rPr>
          <w:sz w:val="22"/>
          <w:szCs w:val="22"/>
        </w:rPr>
        <w:t>____</w:t>
      </w:r>
      <w:r w:rsidRPr="00096F43">
        <w:rPr>
          <w:sz w:val="22"/>
          <w:szCs w:val="22"/>
        </w:rPr>
        <w:t xml:space="preserve">_ </w:t>
      </w:r>
    </w:p>
    <w:p w14:paraId="1B3D7CE5" w14:textId="3F9554D5" w:rsidR="00096F43" w:rsidRDefault="00096F43" w:rsidP="00B85CA8">
      <w:pPr>
        <w:spacing w:after="0" w:line="240" w:lineRule="auto"/>
        <w:rPr>
          <w:sz w:val="22"/>
          <w:szCs w:val="22"/>
        </w:rPr>
      </w:pPr>
      <w:r w:rsidRPr="00096F43">
        <w:rPr>
          <w:sz w:val="22"/>
          <w:szCs w:val="22"/>
        </w:rPr>
        <w:t>Name</w:t>
      </w:r>
      <w:r>
        <w:rPr>
          <w:sz w:val="22"/>
          <w:szCs w:val="22"/>
        </w:rPr>
        <w:tab/>
      </w:r>
      <w:r>
        <w:rPr>
          <w:sz w:val="22"/>
          <w:szCs w:val="22"/>
        </w:rPr>
        <w:tab/>
      </w:r>
      <w:r w:rsidRPr="00096F43">
        <w:rPr>
          <w:sz w:val="22"/>
          <w:szCs w:val="22"/>
        </w:rPr>
        <w:t xml:space="preserve">Bevollmächtigter oder Sorgeberechtigter* </w:t>
      </w:r>
      <w:r>
        <w:rPr>
          <w:sz w:val="22"/>
          <w:szCs w:val="22"/>
        </w:rPr>
        <w:tab/>
      </w:r>
      <w:r w:rsidRPr="00096F43">
        <w:rPr>
          <w:sz w:val="22"/>
          <w:szCs w:val="22"/>
        </w:rPr>
        <w:t>Datum,</w:t>
      </w:r>
      <w:r>
        <w:rPr>
          <w:sz w:val="22"/>
          <w:szCs w:val="22"/>
        </w:rPr>
        <w:tab/>
      </w:r>
      <w:r>
        <w:rPr>
          <w:sz w:val="22"/>
          <w:szCs w:val="22"/>
        </w:rPr>
        <w:tab/>
      </w:r>
      <w:r>
        <w:rPr>
          <w:sz w:val="22"/>
          <w:szCs w:val="22"/>
        </w:rPr>
        <w:tab/>
      </w:r>
      <w:r w:rsidRPr="00096F43">
        <w:rPr>
          <w:sz w:val="22"/>
          <w:szCs w:val="22"/>
        </w:rPr>
        <w:t xml:space="preserve"> Unterschrift</w:t>
      </w:r>
    </w:p>
    <w:p w14:paraId="6C47BEF4" w14:textId="77777777" w:rsidR="00096F43" w:rsidRDefault="00096F43" w:rsidP="00B85CA8">
      <w:pPr>
        <w:spacing w:after="0" w:line="240" w:lineRule="auto"/>
        <w:rPr>
          <w:sz w:val="22"/>
          <w:szCs w:val="22"/>
        </w:rPr>
      </w:pPr>
    </w:p>
    <w:p w14:paraId="14AD13B4" w14:textId="77777777" w:rsidR="00096F43" w:rsidRDefault="00096F43" w:rsidP="00B85CA8">
      <w:pPr>
        <w:spacing w:after="0" w:line="240" w:lineRule="auto"/>
        <w:rPr>
          <w:sz w:val="22"/>
          <w:szCs w:val="22"/>
        </w:rPr>
      </w:pPr>
    </w:p>
    <w:p w14:paraId="0F88751A" w14:textId="77777777" w:rsidR="00096F43" w:rsidRDefault="00096F43" w:rsidP="00B85CA8">
      <w:pPr>
        <w:spacing w:after="0" w:line="240" w:lineRule="auto"/>
        <w:rPr>
          <w:sz w:val="22"/>
          <w:szCs w:val="22"/>
        </w:rPr>
      </w:pPr>
    </w:p>
    <w:p w14:paraId="25A1FE00" w14:textId="77777777" w:rsidR="00096F43" w:rsidRDefault="00096F43" w:rsidP="00B85CA8">
      <w:pPr>
        <w:spacing w:after="0" w:line="240" w:lineRule="auto"/>
        <w:rPr>
          <w:sz w:val="22"/>
          <w:szCs w:val="22"/>
        </w:rPr>
      </w:pPr>
    </w:p>
    <w:p w14:paraId="788034EE" w14:textId="7DB78C0E" w:rsidR="00096F43" w:rsidRDefault="00096F43" w:rsidP="00B85CA8">
      <w:pPr>
        <w:spacing w:after="0" w:line="240" w:lineRule="auto"/>
        <w:rPr>
          <w:sz w:val="22"/>
          <w:szCs w:val="22"/>
        </w:rPr>
      </w:pPr>
      <w:r w:rsidRPr="00096F43">
        <w:rPr>
          <w:sz w:val="22"/>
          <w:szCs w:val="22"/>
        </w:rPr>
        <w:t>__________________________________________________________________________________________</w:t>
      </w:r>
      <w:r w:rsidRPr="00096F43">
        <w:rPr>
          <w:sz w:val="22"/>
          <w:szCs w:val="22"/>
        </w:rPr>
        <w:t>____</w:t>
      </w:r>
      <w:r w:rsidRPr="00096F43">
        <w:rPr>
          <w:sz w:val="22"/>
          <w:szCs w:val="22"/>
        </w:rPr>
        <w:t xml:space="preserve">Therapeut </w:t>
      </w:r>
      <w:r w:rsidRPr="00096F43">
        <w:rPr>
          <w:sz w:val="22"/>
          <w:szCs w:val="22"/>
        </w:rPr>
        <w:tab/>
      </w:r>
      <w:r w:rsidRPr="00096F43">
        <w:rPr>
          <w:sz w:val="22"/>
          <w:szCs w:val="22"/>
        </w:rPr>
        <w:tab/>
      </w:r>
      <w:r w:rsidRPr="00096F43">
        <w:rPr>
          <w:sz w:val="22"/>
          <w:szCs w:val="22"/>
        </w:rPr>
        <w:tab/>
      </w:r>
      <w:r w:rsidRPr="00096F43">
        <w:rPr>
          <w:sz w:val="22"/>
          <w:szCs w:val="22"/>
        </w:rPr>
        <w:tab/>
      </w:r>
      <w:r w:rsidRPr="00096F43">
        <w:rPr>
          <w:sz w:val="22"/>
          <w:szCs w:val="22"/>
        </w:rPr>
        <w:tab/>
      </w:r>
      <w:r w:rsidRPr="00096F43">
        <w:rPr>
          <w:sz w:val="22"/>
          <w:szCs w:val="22"/>
        </w:rPr>
        <w:tab/>
      </w:r>
      <w:r w:rsidRPr="00096F43">
        <w:rPr>
          <w:sz w:val="22"/>
          <w:szCs w:val="22"/>
        </w:rPr>
        <w:tab/>
      </w:r>
      <w:r w:rsidRPr="00096F43">
        <w:rPr>
          <w:sz w:val="22"/>
          <w:szCs w:val="22"/>
        </w:rPr>
        <w:t>Datum,</w:t>
      </w:r>
      <w:r w:rsidR="00F32FF3">
        <w:rPr>
          <w:sz w:val="22"/>
          <w:szCs w:val="22"/>
        </w:rPr>
        <w:tab/>
      </w:r>
      <w:r w:rsidRPr="00096F43">
        <w:rPr>
          <w:sz w:val="22"/>
          <w:szCs w:val="22"/>
        </w:rPr>
        <w:tab/>
      </w:r>
      <w:r w:rsidRPr="00096F43">
        <w:rPr>
          <w:sz w:val="22"/>
          <w:szCs w:val="22"/>
        </w:rPr>
        <w:tab/>
      </w:r>
      <w:r w:rsidRPr="00096F43">
        <w:rPr>
          <w:sz w:val="22"/>
          <w:szCs w:val="22"/>
        </w:rPr>
        <w:t xml:space="preserve"> Unterschrift</w:t>
      </w:r>
    </w:p>
    <w:p w14:paraId="2DB9C9C6" w14:textId="77777777" w:rsidR="00F32FF3" w:rsidRDefault="00F32FF3" w:rsidP="00B85CA8">
      <w:pPr>
        <w:spacing w:after="0" w:line="240" w:lineRule="auto"/>
        <w:rPr>
          <w:sz w:val="22"/>
          <w:szCs w:val="22"/>
        </w:rPr>
      </w:pPr>
    </w:p>
    <w:p w14:paraId="50147F72" w14:textId="77777777" w:rsidR="00F32FF3" w:rsidRDefault="00F32FF3" w:rsidP="00B85CA8">
      <w:pPr>
        <w:spacing w:after="0" w:line="240" w:lineRule="auto"/>
        <w:rPr>
          <w:sz w:val="22"/>
          <w:szCs w:val="22"/>
        </w:rPr>
      </w:pPr>
    </w:p>
    <w:p w14:paraId="2A1FCFB7" w14:textId="77777777" w:rsidR="00F32FF3" w:rsidRDefault="00F32FF3" w:rsidP="00B85CA8">
      <w:pPr>
        <w:spacing w:after="0" w:line="240" w:lineRule="auto"/>
        <w:rPr>
          <w:sz w:val="22"/>
          <w:szCs w:val="22"/>
        </w:rPr>
      </w:pPr>
    </w:p>
    <w:p w14:paraId="5FDFBE18" w14:textId="77777777" w:rsidR="00F32FF3" w:rsidRDefault="00F32FF3" w:rsidP="00B85CA8">
      <w:pPr>
        <w:spacing w:after="0" w:line="240" w:lineRule="auto"/>
        <w:rPr>
          <w:sz w:val="16"/>
          <w:szCs w:val="16"/>
        </w:rPr>
      </w:pPr>
      <w:r w:rsidRPr="00F32FF3">
        <w:rPr>
          <w:sz w:val="16"/>
          <w:szCs w:val="16"/>
        </w:rPr>
        <w:t xml:space="preserve">*Unterschreibt ein Elternteil allein, erklärt er mit seiner Unterschrift zugleich, dass ihm das Sorgerecht allein zusteht oder </w:t>
      </w:r>
    </w:p>
    <w:p w14:paraId="73248DDF" w14:textId="7AC3EEDF" w:rsidR="00F32FF3" w:rsidRPr="00F32FF3" w:rsidRDefault="00F32FF3" w:rsidP="00B85CA8">
      <w:pPr>
        <w:spacing w:after="0" w:line="240" w:lineRule="auto"/>
        <w:rPr>
          <w:sz w:val="14"/>
          <w:szCs w:val="14"/>
        </w:rPr>
      </w:pPr>
      <w:r>
        <w:rPr>
          <w:sz w:val="16"/>
          <w:szCs w:val="16"/>
        </w:rPr>
        <w:t xml:space="preserve">  </w:t>
      </w:r>
      <w:r w:rsidRPr="00F32FF3">
        <w:rPr>
          <w:sz w:val="16"/>
          <w:szCs w:val="16"/>
        </w:rPr>
        <w:t>dass er im Einverständnis mit dem anderen Elternteil handelt.</w:t>
      </w:r>
    </w:p>
    <w:sectPr w:rsidR="00F32FF3" w:rsidRPr="00F32FF3" w:rsidSect="00F32FF3">
      <w:pgSz w:w="11906" w:h="16838"/>
      <w:pgMar w:top="142"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A8"/>
    <w:rsid w:val="00096F43"/>
    <w:rsid w:val="002D0F71"/>
    <w:rsid w:val="00B85CA8"/>
    <w:rsid w:val="00F32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1140"/>
  <w15:chartTrackingRefBased/>
  <w15:docId w15:val="{A766FCE7-BAF5-4A85-A4AD-A028DB02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5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85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85CA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85CA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85CA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85C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5C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5C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5C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5CA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85CA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85CA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85CA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85CA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85C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5C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5C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5CA8"/>
    <w:rPr>
      <w:rFonts w:eastAsiaTheme="majorEastAsia" w:cstheme="majorBidi"/>
      <w:color w:val="272727" w:themeColor="text1" w:themeTint="D8"/>
    </w:rPr>
  </w:style>
  <w:style w:type="paragraph" w:styleId="Titel">
    <w:name w:val="Title"/>
    <w:basedOn w:val="Standard"/>
    <w:next w:val="Standard"/>
    <w:link w:val="TitelZchn"/>
    <w:uiPriority w:val="10"/>
    <w:qFormat/>
    <w:rsid w:val="00B8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5C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5C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5C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5C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5CA8"/>
    <w:rPr>
      <w:i/>
      <w:iCs/>
      <w:color w:val="404040" w:themeColor="text1" w:themeTint="BF"/>
    </w:rPr>
  </w:style>
  <w:style w:type="paragraph" w:styleId="Listenabsatz">
    <w:name w:val="List Paragraph"/>
    <w:basedOn w:val="Standard"/>
    <w:uiPriority w:val="34"/>
    <w:qFormat/>
    <w:rsid w:val="00B85CA8"/>
    <w:pPr>
      <w:ind w:left="720"/>
      <w:contextualSpacing/>
    </w:pPr>
  </w:style>
  <w:style w:type="character" w:styleId="IntensiveHervorhebung">
    <w:name w:val="Intense Emphasis"/>
    <w:basedOn w:val="Absatz-Standardschriftart"/>
    <w:uiPriority w:val="21"/>
    <w:qFormat/>
    <w:rsid w:val="00B85CA8"/>
    <w:rPr>
      <w:i/>
      <w:iCs/>
      <w:color w:val="2F5496" w:themeColor="accent1" w:themeShade="BF"/>
    </w:rPr>
  </w:style>
  <w:style w:type="paragraph" w:styleId="IntensivesZitat">
    <w:name w:val="Intense Quote"/>
    <w:basedOn w:val="Standard"/>
    <w:next w:val="Standard"/>
    <w:link w:val="IntensivesZitatZchn"/>
    <w:uiPriority w:val="30"/>
    <w:qFormat/>
    <w:rsid w:val="00B85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85CA8"/>
    <w:rPr>
      <w:i/>
      <w:iCs/>
      <w:color w:val="2F5496" w:themeColor="accent1" w:themeShade="BF"/>
    </w:rPr>
  </w:style>
  <w:style w:type="character" w:styleId="IntensiverVerweis">
    <w:name w:val="Intense Reference"/>
    <w:basedOn w:val="Absatz-Standardschriftart"/>
    <w:uiPriority w:val="32"/>
    <w:qFormat/>
    <w:rsid w:val="00B85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Herold</dc:creator>
  <cp:keywords/>
  <dc:description/>
  <cp:lastModifiedBy>Maik Herold</cp:lastModifiedBy>
  <cp:revision>1</cp:revision>
  <dcterms:created xsi:type="dcterms:W3CDTF">2026-01-21T06:19:00Z</dcterms:created>
  <dcterms:modified xsi:type="dcterms:W3CDTF">2026-01-21T06:45:00Z</dcterms:modified>
</cp:coreProperties>
</file>